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031E4"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>90.026/2026</w:t>
      </w:r>
    </w:p>
    <w:p w14:paraId="1616DB90"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PROCESSO ADMINISTRATIVO Nº </w:t>
      </w:r>
      <w:r>
        <w:rPr>
          <w:rFonts w:hint="default" w:ascii="Azo Sans Md" w:hAnsi="Azo Sans Md" w:cstheme="minorHAnsi"/>
          <w:b/>
          <w:szCs w:val="24"/>
          <w:lang w:val="pt-BR"/>
        </w:rPr>
        <w:t>5.321/2026</w:t>
      </w:r>
    </w:p>
    <w:p w14:paraId="05F1CDBA"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 w14:paraId="286E04B4">
      <w:pPr>
        <w:rPr>
          <w:rFonts w:hint="default" w:ascii="Azo Sans Lt" w:hAnsi="Azo Sans Lt" w:cstheme="minorHAnsi"/>
          <w:bCs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>MENOR PREÇO</w:t>
      </w:r>
      <w:r>
        <w:rPr>
          <w:rFonts w:hint="default" w:ascii="Azo Sans Lt" w:hAnsi="Azo Sans Lt" w:cstheme="minorHAnsi"/>
          <w:bCs/>
          <w:szCs w:val="24"/>
          <w:lang w:val="pt-BR"/>
        </w:rPr>
        <w:t xml:space="preserve"> GLOBAL POR LOTE </w:t>
      </w:r>
    </w:p>
    <w:p w14:paraId="1D6D33CC">
      <w:pPr>
        <w:ind w:left="0" w:firstLine="0"/>
        <w:rPr>
          <w:rFonts w:hint="default" w:ascii="Azo Sans Md" w:hAnsi="Azo Sans Md"/>
          <w:sz w:val="22"/>
          <w:szCs w:val="22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OBJETO: 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REGISTRO DE PREÇOS para futura e eventual </w:t>
      </w:r>
      <w:r>
        <w:rPr>
          <w:rFonts w:hint="default" w:ascii="Azo Sans Md" w:hAnsi="Azo Sans Md" w:eastAsia="Times New Roman" w:cstheme="minorHAnsi"/>
          <w:b/>
          <w:szCs w:val="24"/>
        </w:rPr>
        <w:t>CONTRATAÇÃO DE EMPRESA ESPECIALIZADA PARA EXECUÇÃO DE SERVIÇOS COMUNS DE ENGENHARIA VOLTADOS À DESTINAÇÃO FINAL DE RESÍDUOS SÓLIDOS - CONTRATAÇÃO DE BOTA-FORA, PELO PERÍODO DE 1 (UM) ANO</w:t>
      </w:r>
      <w:r>
        <w:rPr>
          <w:rFonts w:hint="default" w:ascii="Azo Sans Md" w:hAnsi="Azo Sans Md" w:eastAsia="Times New Roman" w:cstheme="minorHAnsi"/>
          <w:b/>
          <w:szCs w:val="24"/>
          <w:lang w:val="pt-BR"/>
        </w:rPr>
        <w:t>.</w:t>
      </w:r>
    </w:p>
    <w:p w14:paraId="764ED465">
      <w:pPr>
        <w:ind w:left="283"/>
        <w:jc w:val="center"/>
        <w:rPr>
          <w:rFonts w:ascii="Azo Sans Lt" w:hAnsi="Azo Sans Lt" w:cstheme="minorHAnsi"/>
          <w:b/>
          <w:szCs w:val="24"/>
        </w:rPr>
      </w:pPr>
    </w:p>
    <w:p w14:paraId="305DBAED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 w14:paraId="18B0BBEF"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 w14:paraId="48F635AC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 w14:paraId="14BFB901"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 w14:paraId="4D6EBD88">
      <w:pPr>
        <w:rPr>
          <w:rFonts w:ascii="Azo Sans Lt" w:hAnsi="Azo Sans Lt" w:cstheme="minorHAnsi"/>
          <w:b/>
          <w:sz w:val="22"/>
        </w:rPr>
      </w:pPr>
    </w:p>
    <w:p w14:paraId="255B61AF"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hint="default" w:ascii="Azo Sans Md" w:hAnsi="Azo Sans Md" w:eastAsia="Times New Roman" w:cstheme="minorHAnsi"/>
          <w:b/>
          <w:szCs w:val="24"/>
        </w:rPr>
        <w:t>Pregão Eletrônico nº 90.0</w:t>
      </w:r>
      <w:r>
        <w:rPr>
          <w:rFonts w:hint="default" w:ascii="Azo Sans Md" w:hAnsi="Azo Sans Md" w:eastAsia="Times New Roman" w:cstheme="minorHAnsi"/>
          <w:b/>
          <w:szCs w:val="24"/>
          <w:lang w:val="pt-BR"/>
        </w:rPr>
        <w:t>26</w:t>
      </w:r>
      <w:r>
        <w:rPr>
          <w:rFonts w:hint="default" w:ascii="Azo Sans Md" w:hAnsi="Azo Sans Md" w:eastAsia="Times New Roman" w:cstheme="minorHAnsi"/>
          <w:b/>
          <w:szCs w:val="24"/>
        </w:rPr>
        <w:t>/2026</w:t>
      </w:r>
      <w:r>
        <w:rPr>
          <w:rFonts w:ascii="Azo Sans Lt" w:hAnsi="Azo Sans Lt" w:cstheme="minorHAnsi"/>
          <w:b/>
          <w:bCs/>
          <w:sz w:val="22"/>
          <w:szCs w:val="22"/>
        </w:rPr>
        <w:t xml:space="preserve">, </w:t>
      </w:r>
      <w:r>
        <w:rPr>
          <w:rFonts w:ascii="Azo Sans Lt" w:hAnsi="Azo Sans Lt" w:cstheme="minorHAnsi"/>
          <w:sz w:val="22"/>
          <w:szCs w:val="22"/>
        </w:rPr>
        <w:t xml:space="preserve">em epígrafe, que tem por objeto </w:t>
      </w:r>
      <w:r>
        <w:rPr>
          <w:rFonts w:hint="default" w:ascii="Azo Sans Lt" w:hAnsi="Azo Sans Lt" w:cstheme="minorHAnsi"/>
          <w:sz w:val="22"/>
          <w:szCs w:val="22"/>
          <w:lang w:val="pt-BR"/>
        </w:rPr>
        <w:t xml:space="preserve">o 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REGISTRO DE PREÇOS para futura e eventual </w:t>
      </w:r>
      <w:r>
        <w:rPr>
          <w:rFonts w:hint="default" w:ascii="Azo Sans Md" w:hAnsi="Azo Sans Md" w:eastAsia="Times New Roman" w:cstheme="minorHAnsi"/>
          <w:b/>
          <w:szCs w:val="24"/>
        </w:rPr>
        <w:t>CONTRATAÇÃO DE EMPRESA ESPECIALIZADA PARA EXECUÇÃO DE SERVIÇOS COMUNS DE ENGENHARIA VOLTADOS À DESTINAÇÃO FINAL DE RESÍDUOS SÓLIDOS - CONTRATAÇÃO DE BOTA-FORA, PELO PERÍODO DE 1 (UM) ANO</w:t>
      </w:r>
      <w:r>
        <w:rPr>
          <w:rFonts w:hint="default" w:ascii="Azo Sans Lt" w:hAnsi="Azo Sans Lt" w:cstheme="minorHAnsi"/>
          <w:sz w:val="22"/>
          <w:szCs w:val="22"/>
          <w:lang w:val="pt-BR"/>
        </w:rPr>
        <w:t xml:space="preserve"> </w:t>
      </w:r>
      <w:r>
        <w:rPr>
          <w:rFonts w:ascii="Azo Sans Lt" w:hAnsi="Azo Sans Lt" w:cstheme="minorHAnsi"/>
          <w:b/>
          <w:bCs/>
          <w:sz w:val="22"/>
          <w:szCs w:val="22"/>
        </w:rPr>
        <w:t xml:space="preserve">, </w:t>
      </w:r>
      <w:r>
        <w:rPr>
          <w:rFonts w:ascii="Azo Sans Lt" w:hAnsi="Azo Sans Lt" w:cstheme="minorHAnsi"/>
          <w:sz w:val="22"/>
          <w:szCs w:val="22"/>
        </w:rPr>
        <w:t>conforme segue:</w:t>
      </w:r>
    </w:p>
    <w:p w14:paraId="68ABAD59">
      <w:pPr>
        <w:ind w:left="0" w:firstLine="0"/>
        <w:rPr>
          <w:rFonts w:ascii="Azo Sans Lt" w:hAnsi="Azo Sans Lt" w:cstheme="minorHAnsi"/>
          <w:sz w:val="22"/>
          <w:szCs w:val="22"/>
        </w:rPr>
      </w:pPr>
    </w:p>
    <w:tbl>
      <w:tblPr>
        <w:tblStyle w:val="16"/>
        <w:tblW w:w="5110" w:type="pct"/>
        <w:tblInd w:w="-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798"/>
        <w:gridCol w:w="2565"/>
        <w:gridCol w:w="812"/>
        <w:gridCol w:w="1436"/>
        <w:gridCol w:w="1017"/>
        <w:gridCol w:w="1124"/>
        <w:gridCol w:w="928"/>
      </w:tblGrid>
      <w:tr w14:paraId="3074F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pct"/>
            <w:vMerge w:val="restart"/>
            <w:tcBorders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49BE3E18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420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22610526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sz w:val="16"/>
                <w:szCs w:val="16"/>
              </w:rPr>
              <w:t>CÓD</w:t>
            </w:r>
          </w:p>
        </w:tc>
        <w:tc>
          <w:tcPr>
            <w:tcW w:w="1351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7F0F41E4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hint="default" w:ascii="Arial" w:hAnsi="Arial" w:cs="Arial"/>
                <w:b/>
                <w:sz w:val="16"/>
                <w:szCs w:val="16"/>
              </w:rPr>
              <w:t>ESPECIFICAÇÃO</w:t>
            </w:r>
            <w:r>
              <w:rPr>
                <w:rFonts w:hint="default" w:cs="Arial"/>
                <w:b/>
                <w:sz w:val="16"/>
                <w:szCs w:val="16"/>
                <w:lang w:val="pt-BR"/>
              </w:rPr>
              <w:t xml:space="preserve"> - LOTE 01</w:t>
            </w:r>
          </w:p>
        </w:tc>
        <w:tc>
          <w:tcPr>
            <w:tcW w:w="427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075FC5C9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sz w:val="16"/>
                <w:szCs w:val="16"/>
              </w:rPr>
              <w:t>MARCA</w:t>
            </w:r>
          </w:p>
        </w:tc>
        <w:tc>
          <w:tcPr>
            <w:tcW w:w="756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00337089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sz w:val="16"/>
                <w:szCs w:val="16"/>
              </w:rPr>
              <w:t>U/C</w:t>
            </w:r>
          </w:p>
        </w:tc>
        <w:tc>
          <w:tcPr>
            <w:tcW w:w="535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5070FA4E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sz w:val="16"/>
                <w:szCs w:val="16"/>
              </w:rPr>
              <w:t>QTDE</w:t>
            </w:r>
          </w:p>
        </w:tc>
        <w:tc>
          <w:tcPr>
            <w:tcW w:w="1081" w:type="pct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D7D7D7" w:themeFill="background1" w:themeFillShade="D8"/>
          </w:tcPr>
          <w:p w14:paraId="193F6791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sz w:val="16"/>
                <w:szCs w:val="16"/>
              </w:rPr>
              <w:t>PREÇO</w:t>
            </w:r>
          </w:p>
        </w:tc>
      </w:tr>
      <w:tr w14:paraId="7A6EB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pct"/>
            <w:vMerge w:val="continue"/>
            <w:tcBorders>
              <w:top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2AEBC2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color w:val="FFFFFF" w:themeColor="background1"/>
                <w:sz w:val="18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420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3A33A4F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color w:val="FFFFFF" w:themeColor="background1"/>
                <w:sz w:val="18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351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800B174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color w:val="FFFFFF" w:themeColor="background1"/>
                <w:sz w:val="18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42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DA4974A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756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E4CDE4E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535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5F929CF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62C5AB03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sz w:val="16"/>
                <w:szCs w:val="16"/>
              </w:rPr>
              <w:t>UNITÁRIO</w:t>
            </w: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543E7080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sz w:val="16"/>
                <w:szCs w:val="16"/>
              </w:rPr>
              <w:t>TOTAL</w:t>
            </w:r>
          </w:p>
        </w:tc>
      </w:tr>
      <w:tr w14:paraId="4F5C0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9" w:hRule="atLeast"/>
        </w:trPr>
        <w:tc>
          <w:tcPr>
            <w:tcW w:w="427" w:type="pct"/>
            <w:vAlign w:val="center"/>
          </w:tcPr>
          <w:p w14:paraId="03DF3C13">
            <w:pPr>
              <w:jc w:val="center"/>
              <w:rPr>
                <w:rFonts w:hint="default" w:ascii="Arial" w:hAnsi="Arial" w:cs="Arial"/>
                <w:b w:val="0"/>
                <w:bCs w:val="0"/>
                <w:sz w:val="20"/>
                <w:szCs w:val="20"/>
                <w:lang w:val="pt-BR"/>
              </w:rPr>
            </w:pP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  <w:lang w:val="pt-BR"/>
              </w:rPr>
              <w:t>01</w:t>
            </w:r>
          </w:p>
        </w:tc>
        <w:tc>
          <w:tcPr>
            <w:tcW w:w="420" w:type="pct"/>
            <w:vAlign w:val="center"/>
          </w:tcPr>
          <w:p w14:paraId="261063C5">
            <w:pPr>
              <w:ind w:left="0" w:right="0"/>
              <w:jc w:val="right"/>
              <w:rPr>
                <w:rFonts w:hint="default"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24708</w:t>
            </w:r>
          </w:p>
        </w:tc>
        <w:tc>
          <w:tcPr>
            <w:tcW w:w="1351" w:type="pct"/>
            <w:vAlign w:val="center"/>
          </w:tcPr>
          <w:p w14:paraId="7AFA9FBC">
            <w:pPr>
              <w:pStyle w:val="39"/>
              <w:spacing w:before="1" w:line="240" w:lineRule="auto"/>
              <w:ind w:right="95"/>
              <w:jc w:val="both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Serviço de disposição final de material inerte, proveniente de escavação em geral, em local adequado e licenciado por órgão ambiental competente, conforme legislação vigente.</w:t>
            </w:r>
          </w:p>
        </w:tc>
        <w:tc>
          <w:tcPr>
            <w:tcW w:w="427" w:type="pct"/>
            <w:vAlign w:val="center"/>
          </w:tcPr>
          <w:p w14:paraId="19176D6B">
            <w:pPr>
              <w:jc w:val="both"/>
              <w:rPr>
                <w:rFonts w:hint="default" w:ascii="Arial" w:hAnsi="Arial" w:cs="Arial"/>
                <w:sz w:val="20"/>
                <w:szCs w:val="20"/>
              </w:rPr>
            </w:pPr>
          </w:p>
        </w:tc>
        <w:tc>
          <w:tcPr>
            <w:tcW w:w="756" w:type="pct"/>
            <w:vAlign w:val="center"/>
          </w:tcPr>
          <w:p w14:paraId="1510143C">
            <w:pPr>
              <w:jc w:val="both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</w:p>
          <w:p w14:paraId="32CD5C51">
            <w:pPr>
              <w:jc w:val="both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Serviço em Tonelada</w:t>
            </w:r>
          </w:p>
        </w:tc>
        <w:tc>
          <w:tcPr>
            <w:tcW w:w="535" w:type="pct"/>
          </w:tcPr>
          <w:p w14:paraId="01FBA681">
            <w:pPr>
              <w:jc w:val="center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</w:p>
          <w:p w14:paraId="0284AB4D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  <w:p w14:paraId="3C6DD67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  <w:p w14:paraId="181DC20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  <w:p w14:paraId="364D3FDB">
            <w:pPr>
              <w:jc w:val="center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104.520</w:t>
            </w:r>
          </w:p>
          <w:p w14:paraId="6C667A43">
            <w:pPr>
              <w:jc w:val="center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592" w:type="pct"/>
            <w:vAlign w:val="top"/>
          </w:tcPr>
          <w:p w14:paraId="6B2C630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488" w:type="pct"/>
            <w:vAlign w:val="bottom"/>
          </w:tcPr>
          <w:p w14:paraId="75F191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 w:val="0"/>
                <w:bCs w:val="0"/>
                <w:sz w:val="16"/>
                <w:szCs w:val="16"/>
                <w:lang w:val="pt-BR"/>
              </w:rPr>
            </w:pPr>
          </w:p>
        </w:tc>
      </w:tr>
      <w:tr w14:paraId="3684B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</w:trPr>
        <w:tc>
          <w:tcPr>
            <w:tcW w:w="427" w:type="pct"/>
            <w:vAlign w:val="center"/>
          </w:tcPr>
          <w:p w14:paraId="4C207703">
            <w:pPr>
              <w:jc w:val="center"/>
              <w:rPr>
                <w:rFonts w:hint="default" w:ascii="Arial" w:hAnsi="Arial" w:cs="Arial"/>
                <w:b w:val="0"/>
                <w:bCs w:val="0"/>
                <w:sz w:val="20"/>
                <w:szCs w:val="20"/>
                <w:lang w:val="pt-BR"/>
              </w:rPr>
            </w:pP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  <w:lang w:val="pt-BR"/>
              </w:rPr>
              <w:t>02</w:t>
            </w:r>
          </w:p>
        </w:tc>
        <w:tc>
          <w:tcPr>
            <w:tcW w:w="420" w:type="pct"/>
            <w:vAlign w:val="center"/>
          </w:tcPr>
          <w:p w14:paraId="45D281FD">
            <w:pPr>
              <w:ind w:left="0" w:right="0"/>
              <w:jc w:val="right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  <w:tc>
          <w:tcPr>
            <w:tcW w:w="1351" w:type="pct"/>
            <w:vAlign w:val="center"/>
          </w:tcPr>
          <w:p w14:paraId="4F5619CE">
            <w:pPr>
              <w:pStyle w:val="39"/>
              <w:spacing w:before="1" w:line="240" w:lineRule="auto"/>
              <w:ind w:right="95"/>
              <w:jc w:val="both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Espalhamento de material em bota-fora</w:t>
            </w:r>
          </w:p>
        </w:tc>
        <w:tc>
          <w:tcPr>
            <w:tcW w:w="427" w:type="pct"/>
            <w:vAlign w:val="center"/>
          </w:tcPr>
          <w:p w14:paraId="363BC988">
            <w:pPr>
              <w:jc w:val="both"/>
              <w:rPr>
                <w:rFonts w:hint="default" w:ascii="Arial" w:hAnsi="Arial" w:cs="Arial"/>
                <w:sz w:val="20"/>
                <w:szCs w:val="20"/>
              </w:rPr>
            </w:pPr>
          </w:p>
        </w:tc>
        <w:tc>
          <w:tcPr>
            <w:tcW w:w="756" w:type="pct"/>
            <w:vAlign w:val="center"/>
          </w:tcPr>
          <w:p w14:paraId="63460F41">
            <w:pPr>
              <w:jc w:val="center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Serviço em m³</w:t>
            </w:r>
          </w:p>
        </w:tc>
        <w:tc>
          <w:tcPr>
            <w:tcW w:w="535" w:type="pct"/>
          </w:tcPr>
          <w:p w14:paraId="25E40AD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  <w:p w14:paraId="67E3C07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  <w:p w14:paraId="44614F1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  <w:p w14:paraId="08F5ACAF">
            <w:pPr>
              <w:jc w:val="center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60.000</w:t>
            </w:r>
          </w:p>
        </w:tc>
        <w:tc>
          <w:tcPr>
            <w:tcW w:w="592" w:type="pct"/>
            <w:vAlign w:val="top"/>
          </w:tcPr>
          <w:p w14:paraId="44C845A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488" w:type="pct"/>
            <w:vAlign w:val="bottom"/>
          </w:tcPr>
          <w:p w14:paraId="027626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 w:val="0"/>
                <w:bCs w:val="0"/>
                <w:sz w:val="16"/>
                <w:szCs w:val="16"/>
                <w:lang w:val="pt-BR"/>
              </w:rPr>
            </w:pPr>
          </w:p>
        </w:tc>
      </w:tr>
      <w:tr w14:paraId="0352F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7" w:type="pct"/>
            <w:shd w:val="clear" w:color="auto" w:fill="F1F1F1" w:themeFill="background1" w:themeFillShade="F2"/>
            <w:vAlign w:val="center"/>
          </w:tcPr>
          <w:p w14:paraId="57262E9A">
            <w:pPr>
              <w:jc w:val="center"/>
              <w:rPr>
                <w:rFonts w:hint="default" w:ascii="Arial" w:hAnsi="Arial" w:cs="Arial"/>
                <w:b w:val="0"/>
                <w:bCs w:val="0"/>
                <w:sz w:val="16"/>
                <w:szCs w:val="16"/>
                <w:lang w:val="pt-BR"/>
              </w:rPr>
            </w:pPr>
            <w:r>
              <w:rPr>
                <w:rFonts w:hint="default"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420" w:type="pct"/>
            <w:shd w:val="clear" w:color="auto" w:fill="F1F1F1" w:themeFill="background1" w:themeFillShade="F2"/>
            <w:textDirection w:val="btLr"/>
            <w:vAlign w:val="center"/>
          </w:tcPr>
          <w:p w14:paraId="0DCB1DB7">
            <w:pPr>
              <w:ind w:left="0" w:right="0"/>
              <w:jc w:val="center"/>
              <w:rPr>
                <w:rFonts w:hint="default" w:ascii="Arial" w:hAnsi="Arial" w:cs="Arial"/>
                <w:sz w:val="16"/>
                <w:szCs w:val="16"/>
                <w:lang w:val="pt-BR"/>
              </w:rPr>
            </w:pPr>
          </w:p>
        </w:tc>
        <w:tc>
          <w:tcPr>
            <w:tcW w:w="1351" w:type="pct"/>
            <w:shd w:val="clear" w:color="auto" w:fill="F1F1F1" w:themeFill="background1" w:themeFillShade="F2"/>
            <w:vAlign w:val="center"/>
          </w:tcPr>
          <w:p w14:paraId="03E4870E">
            <w:pPr>
              <w:pStyle w:val="39"/>
              <w:spacing w:before="1" w:line="240" w:lineRule="auto"/>
              <w:ind w:right="95"/>
              <w:jc w:val="center"/>
              <w:rPr>
                <w:rFonts w:hint="default" w:ascii="Arial" w:hAnsi="Arial" w:cs="Arial"/>
                <w:sz w:val="16"/>
                <w:szCs w:val="16"/>
                <w:lang w:val="pt-BR"/>
              </w:rPr>
            </w:pPr>
            <w:r>
              <w:rPr>
                <w:rFonts w:hint="default" w:ascii="Arial" w:hAnsi="Arial" w:cs="Arial"/>
                <w:b/>
                <w:sz w:val="16"/>
                <w:szCs w:val="16"/>
              </w:rPr>
              <w:t>ESPECIFICAÇÃO</w:t>
            </w:r>
            <w:r>
              <w:rPr>
                <w:rFonts w:hint="default" w:ascii="Arial" w:hAnsi="Arial" w:cs="Arial"/>
                <w:b/>
                <w:sz w:val="16"/>
                <w:szCs w:val="16"/>
                <w:lang w:val="pt-BR"/>
              </w:rPr>
              <w:t xml:space="preserve"> - LOTE 02</w:t>
            </w:r>
          </w:p>
        </w:tc>
        <w:tc>
          <w:tcPr>
            <w:tcW w:w="427" w:type="pct"/>
            <w:shd w:val="clear" w:color="auto" w:fill="F1F1F1" w:themeFill="background1" w:themeFillShade="F2"/>
            <w:vAlign w:val="center"/>
          </w:tcPr>
          <w:p w14:paraId="06515D24">
            <w:pPr>
              <w:jc w:val="center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sz w:val="16"/>
                <w:szCs w:val="16"/>
              </w:rPr>
              <w:t>MARCA</w:t>
            </w:r>
          </w:p>
        </w:tc>
        <w:tc>
          <w:tcPr>
            <w:tcW w:w="756" w:type="pct"/>
            <w:shd w:val="clear" w:color="auto" w:fill="F1F1F1" w:themeFill="background1" w:themeFillShade="F2"/>
            <w:vAlign w:val="center"/>
          </w:tcPr>
          <w:p w14:paraId="14349C67">
            <w:pPr>
              <w:jc w:val="center"/>
              <w:rPr>
                <w:rFonts w:hint="default" w:ascii="Arial" w:hAnsi="Arial" w:cs="Arial"/>
                <w:sz w:val="16"/>
                <w:szCs w:val="16"/>
                <w:lang w:val="pt-BR"/>
              </w:rPr>
            </w:pPr>
            <w:r>
              <w:rPr>
                <w:rFonts w:hint="default" w:ascii="Arial" w:hAnsi="Arial" w:cs="Arial"/>
                <w:b/>
                <w:sz w:val="16"/>
                <w:szCs w:val="16"/>
              </w:rPr>
              <w:t>U/C</w:t>
            </w:r>
          </w:p>
        </w:tc>
        <w:tc>
          <w:tcPr>
            <w:tcW w:w="535" w:type="pct"/>
            <w:shd w:val="clear" w:color="auto" w:fill="F1F1F1" w:themeFill="background1" w:themeFillShade="F2"/>
          </w:tcPr>
          <w:p w14:paraId="0010EA9C">
            <w:pPr>
              <w:jc w:val="center"/>
              <w:rPr>
                <w:rFonts w:hint="default" w:ascii="Arial" w:hAnsi="Arial" w:cs="Arial"/>
                <w:sz w:val="16"/>
                <w:szCs w:val="16"/>
                <w:lang w:val="pt-BR"/>
              </w:rPr>
            </w:pPr>
            <w:r>
              <w:rPr>
                <w:rFonts w:hint="default" w:ascii="Arial" w:hAnsi="Arial" w:cs="Arial"/>
                <w:b/>
                <w:sz w:val="16"/>
                <w:szCs w:val="16"/>
              </w:rPr>
              <w:t>QTDE</w:t>
            </w:r>
          </w:p>
        </w:tc>
        <w:tc>
          <w:tcPr>
            <w:tcW w:w="592" w:type="pct"/>
            <w:shd w:val="clear" w:color="auto" w:fill="F1F1F1" w:themeFill="background1" w:themeFillShade="F2"/>
            <w:vAlign w:val="top"/>
          </w:tcPr>
          <w:p w14:paraId="5C858F3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sz w:val="16"/>
                <w:szCs w:val="16"/>
                <w:lang w:val="pt-BR"/>
              </w:rPr>
            </w:pPr>
          </w:p>
        </w:tc>
        <w:tc>
          <w:tcPr>
            <w:tcW w:w="488" w:type="pct"/>
            <w:shd w:val="clear" w:color="auto" w:fill="F1F1F1" w:themeFill="background1" w:themeFillShade="F2"/>
            <w:vAlign w:val="bottom"/>
          </w:tcPr>
          <w:p w14:paraId="1BC60E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sz w:val="16"/>
                <w:szCs w:val="16"/>
                <w:lang w:val="pt-BR"/>
              </w:rPr>
            </w:pPr>
          </w:p>
        </w:tc>
      </w:tr>
      <w:tr w14:paraId="3415A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4" w:hRule="atLeast"/>
        </w:trPr>
        <w:tc>
          <w:tcPr>
            <w:tcW w:w="427" w:type="pct"/>
            <w:vAlign w:val="center"/>
          </w:tcPr>
          <w:p w14:paraId="3CFEA3A6">
            <w:pPr>
              <w:jc w:val="center"/>
              <w:rPr>
                <w:rFonts w:hint="default" w:ascii="Arial" w:hAnsi="Arial" w:cs="Arial"/>
                <w:b w:val="0"/>
                <w:bCs w:val="0"/>
                <w:sz w:val="20"/>
                <w:szCs w:val="20"/>
                <w:lang w:val="pt-BR"/>
              </w:rPr>
            </w:pP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  <w:lang w:val="pt-BR"/>
              </w:rPr>
              <w:t>03</w:t>
            </w:r>
          </w:p>
        </w:tc>
        <w:tc>
          <w:tcPr>
            <w:tcW w:w="420" w:type="pct"/>
            <w:vAlign w:val="center"/>
          </w:tcPr>
          <w:p w14:paraId="7AF04615">
            <w:pPr>
              <w:ind w:left="0" w:right="0"/>
              <w:jc w:val="right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16"/>
                <w:szCs w:val="16"/>
              </w:rPr>
              <w:t>24708</w:t>
            </w:r>
          </w:p>
        </w:tc>
        <w:tc>
          <w:tcPr>
            <w:tcW w:w="1351" w:type="pct"/>
            <w:vAlign w:val="center"/>
          </w:tcPr>
          <w:p w14:paraId="0E68C015">
            <w:pPr>
              <w:pStyle w:val="39"/>
              <w:spacing w:before="1" w:line="240" w:lineRule="auto"/>
              <w:ind w:right="95"/>
              <w:jc w:val="both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16"/>
                <w:szCs w:val="16"/>
              </w:rPr>
              <w:t>Serviço de disposição final de resíduos de construção civil (RCC – Classes A, B ou C) em local adequado e licenciado por órgão ambiental competente, conforme legislação vigente.</w:t>
            </w:r>
          </w:p>
        </w:tc>
        <w:tc>
          <w:tcPr>
            <w:tcW w:w="427" w:type="pct"/>
            <w:vAlign w:val="center"/>
          </w:tcPr>
          <w:p w14:paraId="38FE4E16">
            <w:pPr>
              <w:jc w:val="both"/>
              <w:rPr>
                <w:rFonts w:hint="default" w:ascii="Arial" w:hAnsi="Arial" w:cs="Arial"/>
                <w:sz w:val="20"/>
                <w:szCs w:val="20"/>
              </w:rPr>
            </w:pPr>
          </w:p>
        </w:tc>
        <w:tc>
          <w:tcPr>
            <w:tcW w:w="756" w:type="pct"/>
            <w:vAlign w:val="center"/>
          </w:tcPr>
          <w:p w14:paraId="426CB7C8">
            <w:pPr>
              <w:jc w:val="both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Serviço em Tonelada</w:t>
            </w:r>
          </w:p>
        </w:tc>
        <w:tc>
          <w:tcPr>
            <w:tcW w:w="535" w:type="pct"/>
          </w:tcPr>
          <w:p w14:paraId="1A51A6A9">
            <w:pPr>
              <w:jc w:val="center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</w:p>
          <w:p w14:paraId="54BD14E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  <w:p w14:paraId="1E9A574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  <w:p w14:paraId="585E0D9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  <w:p w14:paraId="757D60A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  <w:p w14:paraId="35B41507">
            <w:pPr>
              <w:jc w:val="center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1.200</w:t>
            </w:r>
            <w:bookmarkStart w:id="0" w:name="_GoBack"/>
            <w:bookmarkEnd w:id="0"/>
          </w:p>
        </w:tc>
        <w:tc>
          <w:tcPr>
            <w:tcW w:w="592" w:type="pct"/>
            <w:vAlign w:val="top"/>
          </w:tcPr>
          <w:p w14:paraId="229A05D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488" w:type="pct"/>
            <w:vAlign w:val="bottom"/>
          </w:tcPr>
          <w:p w14:paraId="656481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</w:p>
        </w:tc>
      </w:tr>
      <w:tr w14:paraId="5CE2E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5000" w:type="pct"/>
            <w:gridSpan w:val="8"/>
            <w:tcBorders>
              <w:right w:val="single" w:color="auto" w:sz="4" w:space="0"/>
            </w:tcBorders>
            <w:vAlign w:val="center"/>
          </w:tcPr>
          <w:p w14:paraId="7DF937E9">
            <w:pPr>
              <w:jc w:val="both"/>
              <w:rPr>
                <w:rStyle w:val="41"/>
                <w:rFonts w:hint="default" w:ascii="Arial" w:hAnsi="Arial" w:cs="Arial"/>
                <w:b/>
              </w:rPr>
            </w:pPr>
            <w:r>
              <w:rPr>
                <w:rStyle w:val="41"/>
                <w:rFonts w:hint="default" w:ascii="Arial" w:hAnsi="Arial" w:cs="Arial"/>
                <w:b/>
                <w:bCs w:val="0"/>
                <w:sz w:val="20"/>
                <w:szCs w:val="20"/>
              </w:rPr>
              <w:t>VALOR TOTAL</w:t>
            </w:r>
          </w:p>
        </w:tc>
      </w:tr>
    </w:tbl>
    <w:p w14:paraId="5B59A38D">
      <w:pPr>
        <w:ind w:left="0" w:firstLine="0"/>
        <w:rPr>
          <w:rFonts w:ascii="Azo Sans Lt" w:hAnsi="Azo Sans Lt" w:cstheme="minorHAnsi"/>
          <w:sz w:val="22"/>
          <w:szCs w:val="22"/>
        </w:rPr>
      </w:pPr>
    </w:p>
    <w:p w14:paraId="40B3BD4C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 w14:paraId="0B730D2D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 w14:paraId="401ABA49"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22EE3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11957692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2DF2839A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4BAF6623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 w14:paraId="4A71D703">
      <w:pPr>
        <w:rPr>
          <w:rFonts w:ascii="Azo Sans Lt" w:hAnsi="Azo Sans Lt" w:cstheme="minorHAnsi"/>
          <w:sz w:val="22"/>
        </w:rPr>
      </w:pPr>
    </w:p>
    <w:p w14:paraId="0C527618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 w14:paraId="772BFB00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 w14:paraId="5B604FC1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18B91CE0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0542D51F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4F3F3987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 w14:paraId="4DA42C10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 w14:paraId="664638D9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04B6DF39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4D4B72FC"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 w14:paraId="60637179"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B0775">
    <w:pPr>
      <w:pStyle w:val="13"/>
      <w:ind w:left="-480" w:leftChars="-200" w:firstLine="0" w:firstLineChars="0"/>
      <w:rPr>
        <w:sz w:val="6"/>
        <w:szCs w:val="6"/>
      </w:rPr>
    </w:pPr>
    <w:r>
      <w:drawing>
        <wp:inline distT="0" distB="0" distL="0" distR="0">
          <wp:extent cx="6419850" cy="1038225"/>
          <wp:effectExtent l="0" t="0" r="0" b="0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m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23702" cy="10388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09FDC6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164E081E"/>
    <w:rsid w:val="2A2D4E0B"/>
    <w:rsid w:val="3B915B16"/>
    <w:rsid w:val="439F53CB"/>
    <w:rsid w:val="47A97F72"/>
    <w:rsid w:val="4D53256B"/>
    <w:rsid w:val="53484E1F"/>
    <w:rsid w:val="5708739C"/>
    <w:rsid w:val="74EF5FFA"/>
    <w:rsid w:val="7CE1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  <w:style w:type="character" w:customStyle="1" w:styleId="41">
    <w:name w:val="tex3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320</Words>
  <Characters>1996</Characters>
  <Lines>12</Lines>
  <Paragraphs>3</Paragraphs>
  <TotalTime>0</TotalTime>
  <ScaleCrop>false</ScaleCrop>
  <LinksUpToDate>false</LinksUpToDate>
  <CharactersWithSpaces>2266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roseane.rosa</cp:lastModifiedBy>
  <cp:lastPrinted>2025-02-21T19:01:00Z</cp:lastPrinted>
  <dcterms:modified xsi:type="dcterms:W3CDTF">2026-04-29T17:34:02Z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D4AD96C3069B4BD6BA4FF7E7583F8781_12</vt:lpwstr>
  </property>
  <property fmtid="{D5CDD505-2E9C-101B-9397-08002B2CF9AE}" pid="4" name="KSOTemplateDocerSaveRecord">
    <vt:lpwstr>eyJoZGlkIjoiZmYxNmE5NDgxMjg3OWM5NWI1NGU3YjFhMmNhMDgyNWMifQ==</vt:lpwstr>
  </property>
</Properties>
</file>